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5DE" w:rsidRDefault="001C3F44" w:rsidP="00392A67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sz w:val="32"/>
          <w:szCs w:val="32"/>
        </w:rPr>
        <w:t>Question and Answer Key</w:t>
      </w:r>
      <w:r>
        <w:rPr>
          <w:rFonts w:ascii="Verdana" w:hAnsi="Verdana"/>
          <w:b/>
          <w:sz w:val="32"/>
          <w:szCs w:val="32"/>
        </w:rPr>
        <w:br/>
      </w:r>
      <w:r w:rsidR="006D26D1">
        <w:rPr>
          <w:rFonts w:ascii="Verdana" w:hAnsi="Verdana"/>
          <w:b/>
          <w:sz w:val="32"/>
          <w:szCs w:val="32"/>
        </w:rPr>
        <w:t xml:space="preserve"> to the </w:t>
      </w:r>
      <w:r w:rsidR="001B2236">
        <w:rPr>
          <w:rFonts w:ascii="Verdana" w:hAnsi="Verdana"/>
          <w:b/>
          <w:sz w:val="32"/>
          <w:szCs w:val="32"/>
        </w:rPr>
        <w:t>Malaria Trivia Game</w:t>
      </w:r>
    </w:p>
    <w:p w:rsidR="00C737BC" w:rsidRDefault="00C737BC" w:rsidP="0020597B">
      <w:pPr>
        <w:rPr>
          <w:rFonts w:ascii="Verdana" w:hAnsi="Verdana"/>
          <w:b/>
        </w:rPr>
      </w:pPr>
    </w:p>
    <w:p w:rsidR="004C1DF9" w:rsidRPr="004C1DF9" w:rsidRDefault="004C1DF9" w:rsidP="004C1DF9">
      <w:pPr>
        <w:spacing w:line="255" w:lineRule="atLeast"/>
        <w:outlineLvl w:val="3"/>
        <w:rPr>
          <w:rFonts w:ascii="Verdana" w:hAnsi="Verdana"/>
          <w:bCs/>
          <w:color w:val="392D1C"/>
          <w:szCs w:val="24"/>
        </w:rPr>
      </w:pPr>
    </w:p>
    <w:p w:rsidR="006D26D1" w:rsidRDefault="006D26D1" w:rsidP="006D26D1">
      <w:pPr>
        <w:jc w:val="both"/>
        <w:rPr>
          <w:rFonts w:ascii="Verdana" w:hAnsi="Verdana"/>
        </w:rPr>
      </w:pPr>
      <w:r w:rsidRPr="006D26D1">
        <w:rPr>
          <w:rFonts w:ascii="Verdana" w:hAnsi="Verdana"/>
        </w:rPr>
        <w:t xml:space="preserve">The trivia board is a Microsoft PowerPoint presentation.  </w:t>
      </w:r>
      <w:r w:rsidRPr="006D26D1">
        <w:rPr>
          <w:rFonts w:ascii="Verdana" w:hAnsi="Verdana"/>
          <w:b/>
        </w:rPr>
        <w:t>Slide #4</w:t>
      </w:r>
      <w:r w:rsidRPr="006D26D1">
        <w:rPr>
          <w:rFonts w:ascii="Verdana" w:hAnsi="Verdana"/>
        </w:rPr>
        <w:t xml:space="preserve"> is the grid of </w:t>
      </w:r>
      <w:r w:rsidR="00862583">
        <w:rPr>
          <w:rFonts w:ascii="Verdana" w:hAnsi="Verdana"/>
        </w:rPr>
        <w:t>categories</w:t>
      </w:r>
      <w:r w:rsidR="00CD3E9B">
        <w:rPr>
          <w:rFonts w:ascii="Verdana" w:hAnsi="Verdana"/>
        </w:rPr>
        <w:t xml:space="preserve"> and</w:t>
      </w:r>
      <w:r w:rsidRPr="006D26D1">
        <w:rPr>
          <w:rFonts w:ascii="Verdana" w:hAnsi="Verdana"/>
        </w:rPr>
        <w:t xml:space="preserve"> </w:t>
      </w:r>
      <w:r w:rsidR="00CD3E9B">
        <w:rPr>
          <w:rFonts w:ascii="Verdana" w:hAnsi="Verdana"/>
        </w:rPr>
        <w:t xml:space="preserve">point </w:t>
      </w:r>
      <w:r w:rsidRPr="006D26D1">
        <w:rPr>
          <w:rFonts w:ascii="Verdana" w:hAnsi="Verdana"/>
        </w:rPr>
        <w:t xml:space="preserve">values.  </w:t>
      </w:r>
      <w:r>
        <w:rPr>
          <w:rFonts w:ascii="Verdana" w:hAnsi="Verdana"/>
        </w:rPr>
        <w:t xml:space="preserve">There are </w:t>
      </w:r>
      <w:r w:rsidRPr="006D26D1">
        <w:rPr>
          <w:rFonts w:ascii="Verdana" w:hAnsi="Verdana"/>
          <w:i/>
        </w:rPr>
        <w:t>four categories</w:t>
      </w:r>
      <w:r>
        <w:rPr>
          <w:rFonts w:ascii="Verdana" w:hAnsi="Verdana"/>
        </w:rPr>
        <w:t xml:space="preserve">:  </w:t>
      </w:r>
      <w:r w:rsidRPr="00765903">
        <w:rPr>
          <w:rFonts w:ascii="Verdana" w:hAnsi="Verdana"/>
          <w:i/>
        </w:rPr>
        <w:t>Malaria Bites</w:t>
      </w:r>
      <w:r>
        <w:rPr>
          <w:rFonts w:ascii="Verdana" w:hAnsi="Verdana"/>
        </w:rPr>
        <w:t xml:space="preserve">, </w:t>
      </w:r>
      <w:r w:rsidRPr="00765903">
        <w:rPr>
          <w:rFonts w:ascii="Verdana" w:hAnsi="Verdana"/>
          <w:i/>
        </w:rPr>
        <w:t>Name that Indicator</w:t>
      </w:r>
      <w:r w:rsidRPr="006D26D1">
        <w:rPr>
          <w:rFonts w:ascii="Verdana" w:hAnsi="Verdana"/>
        </w:rPr>
        <w:t>, “</w:t>
      </w:r>
      <w:r w:rsidRPr="00765903">
        <w:rPr>
          <w:rFonts w:ascii="Verdana" w:hAnsi="Verdana"/>
          <w:i/>
        </w:rPr>
        <w:t>Net” Effect</w:t>
      </w:r>
      <w:r w:rsidRPr="006D26D1">
        <w:rPr>
          <w:rFonts w:ascii="Verdana" w:hAnsi="Verdana"/>
        </w:rPr>
        <w:t xml:space="preserve">, and </w:t>
      </w:r>
      <w:r w:rsidRPr="00765903">
        <w:rPr>
          <w:rFonts w:ascii="Verdana" w:hAnsi="Verdana"/>
          <w:i/>
        </w:rPr>
        <w:t>Buzz Off</w:t>
      </w:r>
      <w:r w:rsidRPr="006D26D1">
        <w:rPr>
          <w:rFonts w:ascii="Verdana" w:hAnsi="Verdana"/>
        </w:rPr>
        <w:t xml:space="preserve">.  Each category has values 100 through 500.  </w:t>
      </w:r>
      <w:r w:rsidR="00CD3E9B">
        <w:rPr>
          <w:rFonts w:ascii="Verdana" w:hAnsi="Verdana"/>
        </w:rPr>
        <w:t>Q</w:t>
      </w:r>
      <w:r w:rsidRPr="006D26D1">
        <w:rPr>
          <w:rFonts w:ascii="Verdana" w:hAnsi="Verdana"/>
        </w:rPr>
        <w:t xml:space="preserve">uestions with a higher point value are more difficult than questions with a lower point value.  </w:t>
      </w:r>
    </w:p>
    <w:p w:rsidR="006D26D1" w:rsidRPr="006D26D1" w:rsidRDefault="006D26D1" w:rsidP="006D26D1">
      <w:pPr>
        <w:jc w:val="both"/>
        <w:rPr>
          <w:rFonts w:ascii="Verdana" w:hAnsi="Verdana"/>
        </w:rPr>
      </w:pPr>
    </w:p>
    <w:p w:rsidR="005D1D94" w:rsidRDefault="005D1D94" w:rsidP="006D26D1">
      <w:pPr>
        <w:jc w:val="both"/>
        <w:rPr>
          <w:rFonts w:ascii="Verdana" w:hAnsi="Verdana"/>
        </w:rPr>
      </w:pPr>
    </w:p>
    <w:p w:rsidR="006D26D1" w:rsidRDefault="00E918E1" w:rsidP="006D26D1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657600" cy="27432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6D1" w:rsidRDefault="006D26D1" w:rsidP="006D26D1">
      <w:pPr>
        <w:jc w:val="center"/>
        <w:rPr>
          <w:noProof/>
        </w:rPr>
      </w:pPr>
    </w:p>
    <w:p w:rsidR="006D26D1" w:rsidRDefault="006D26D1" w:rsidP="006D26D1">
      <w:pPr>
        <w:jc w:val="center"/>
        <w:rPr>
          <w:noProof/>
        </w:rPr>
      </w:pPr>
    </w:p>
    <w:p w:rsidR="006D26D1" w:rsidRDefault="006D26D1" w:rsidP="001C3F44">
      <w:pPr>
        <w:jc w:val="both"/>
        <w:rPr>
          <w:rFonts w:ascii="Verdana" w:hAnsi="Verdana"/>
        </w:rPr>
      </w:pPr>
      <w:r w:rsidRPr="006D26D1">
        <w:rPr>
          <w:rFonts w:ascii="Verdana" w:hAnsi="Verdana"/>
        </w:rPr>
        <w:t xml:space="preserve">Each question </w:t>
      </w:r>
      <w:r w:rsidR="00CD3E9B">
        <w:rPr>
          <w:rFonts w:ascii="Verdana" w:hAnsi="Verdana"/>
        </w:rPr>
        <w:t xml:space="preserve">square on </w:t>
      </w:r>
      <w:r w:rsidR="001D3C3B">
        <w:rPr>
          <w:rFonts w:ascii="Verdana" w:hAnsi="Verdana"/>
        </w:rPr>
        <w:t>S</w:t>
      </w:r>
      <w:r w:rsidR="00CD3E9B">
        <w:rPr>
          <w:rFonts w:ascii="Verdana" w:hAnsi="Verdana"/>
        </w:rPr>
        <w:t xml:space="preserve">lide </w:t>
      </w:r>
      <w:r w:rsidR="001D3C3B">
        <w:rPr>
          <w:rFonts w:ascii="Verdana" w:hAnsi="Verdana"/>
        </w:rPr>
        <w:t>#</w:t>
      </w:r>
      <w:r w:rsidR="00CD3E9B">
        <w:rPr>
          <w:rFonts w:ascii="Verdana" w:hAnsi="Verdana"/>
        </w:rPr>
        <w:t>4 is linked to a question.</w:t>
      </w:r>
      <w:r w:rsidR="00765903">
        <w:rPr>
          <w:rFonts w:ascii="Verdana" w:hAnsi="Verdana"/>
        </w:rPr>
        <w:t xml:space="preserve">  </w:t>
      </w:r>
      <w:r w:rsidR="00B84F0E">
        <w:rPr>
          <w:rFonts w:ascii="Verdana" w:hAnsi="Verdana"/>
        </w:rPr>
        <w:t xml:space="preserve">The Categories, Values, Questions and Answers </w:t>
      </w:r>
      <w:r w:rsidR="001C3F44">
        <w:rPr>
          <w:rFonts w:ascii="Verdana" w:hAnsi="Verdana"/>
        </w:rPr>
        <w:t>are</w:t>
      </w:r>
      <w:r w:rsidR="001D3C3B">
        <w:rPr>
          <w:rFonts w:ascii="Verdana" w:hAnsi="Verdana"/>
        </w:rPr>
        <w:t xml:space="preserve"> provided below.  This page is intended only for Module 7 facilitators.</w:t>
      </w:r>
    </w:p>
    <w:p w:rsidR="001C3F44" w:rsidRDefault="001C3F44" w:rsidP="001C3F44">
      <w:pPr>
        <w:jc w:val="both"/>
        <w:rPr>
          <w:rFonts w:ascii="Verdana" w:hAnsi="Verdana"/>
        </w:rPr>
      </w:pPr>
    </w:p>
    <w:p w:rsidR="001C3F44" w:rsidRDefault="001C3F44" w:rsidP="001C3F44">
      <w:pPr>
        <w:jc w:val="both"/>
        <w:rPr>
          <w:rFonts w:ascii="Verdana" w:hAnsi="Verdana"/>
        </w:rPr>
      </w:pPr>
    </w:p>
    <w:p w:rsidR="001C3F44" w:rsidRDefault="001C3F44" w:rsidP="001C3F44">
      <w:pPr>
        <w:jc w:val="both"/>
        <w:rPr>
          <w:rFonts w:ascii="Verdana" w:hAnsi="Verdana"/>
        </w:rPr>
      </w:pPr>
    </w:p>
    <w:p w:rsidR="001C3F44" w:rsidRDefault="001C3F44" w:rsidP="001C3F44">
      <w:pPr>
        <w:jc w:val="both"/>
        <w:rPr>
          <w:rFonts w:ascii="Verdana" w:hAnsi="Verdana"/>
        </w:rPr>
      </w:pPr>
    </w:p>
    <w:p w:rsidR="001C3F44" w:rsidRDefault="001C3F44" w:rsidP="001C3F44">
      <w:pPr>
        <w:jc w:val="both"/>
        <w:rPr>
          <w:rFonts w:ascii="Verdana" w:hAnsi="Verdana"/>
        </w:rPr>
      </w:pPr>
    </w:p>
    <w:p w:rsidR="00091946" w:rsidRDefault="00091946" w:rsidP="006D26D1">
      <w:pPr>
        <w:jc w:val="both"/>
        <w:rPr>
          <w:rFonts w:ascii="Verdana" w:hAnsi="Verdana"/>
        </w:rPr>
        <w:sectPr w:rsidR="00091946" w:rsidSect="005032E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4888" w:type="dxa"/>
        <w:tblLook w:val="04A0" w:firstRow="1" w:lastRow="0" w:firstColumn="1" w:lastColumn="0" w:noHBand="0" w:noVBand="1"/>
      </w:tblPr>
      <w:tblGrid>
        <w:gridCol w:w="1818"/>
        <w:gridCol w:w="990"/>
        <w:gridCol w:w="5310"/>
        <w:gridCol w:w="6770"/>
      </w:tblGrid>
      <w:tr w:rsidR="00B84F0E" w:rsidTr="00B84F0E">
        <w:trPr>
          <w:trHeight w:val="20"/>
          <w:tblHeader/>
        </w:trPr>
        <w:tc>
          <w:tcPr>
            <w:tcW w:w="1818" w:type="dxa"/>
            <w:shd w:val="clear" w:color="auto" w:fill="D9D9D9" w:themeFill="background1" w:themeFillShade="D9"/>
          </w:tcPr>
          <w:p w:rsid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  <w:p w:rsidR="001C3F44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Category</w:t>
            </w:r>
          </w:p>
          <w:p w:rsidR="00B84F0E" w:rsidRPr="001C3F44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  <w:p w:rsidR="001C3F44" w:rsidRPr="001C3F44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Value</w:t>
            </w:r>
          </w:p>
        </w:tc>
        <w:tc>
          <w:tcPr>
            <w:tcW w:w="5310" w:type="dxa"/>
            <w:shd w:val="clear" w:color="auto" w:fill="D9D9D9" w:themeFill="background1" w:themeFillShade="D9"/>
          </w:tcPr>
          <w:p w:rsid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  <w:p w:rsidR="001C3F44" w:rsidRPr="001C3F44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Question</w:t>
            </w:r>
          </w:p>
        </w:tc>
        <w:tc>
          <w:tcPr>
            <w:tcW w:w="6770" w:type="dxa"/>
            <w:shd w:val="clear" w:color="auto" w:fill="D9D9D9" w:themeFill="background1" w:themeFillShade="D9"/>
          </w:tcPr>
          <w:p w:rsid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  <w:p w:rsidR="001C3F44" w:rsidRPr="001C3F44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Answer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:rsidR="001C3F44" w:rsidRPr="00B84F0E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B84F0E">
              <w:rPr>
                <w:rFonts w:ascii="Verdana" w:hAnsi="Verdana"/>
                <w:b/>
              </w:rPr>
              <w:t>Malaria Bites</w:t>
            </w: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5310" w:type="dxa"/>
          </w:tcPr>
          <w:p w:rsidR="001C3F44" w:rsidRP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On which part of the body do malaria </w:t>
            </w:r>
            <w:r>
              <w:rPr>
                <w:rFonts w:ascii="Verdana" w:hAnsi="Verdana"/>
                <w:i/>
              </w:rPr>
              <w:t xml:space="preserve">parasites </w:t>
            </w:r>
            <w:r>
              <w:rPr>
                <w:rFonts w:ascii="Verdana" w:hAnsi="Verdana"/>
              </w:rPr>
              <w:t>feed?</w:t>
            </w:r>
          </w:p>
        </w:tc>
        <w:tc>
          <w:tcPr>
            <w:tcW w:w="677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Red Blood Cells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5310" w:type="dxa"/>
          </w:tcPr>
          <w:p w:rsidR="001C3F44" w:rsidRP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Name the species of </w:t>
            </w:r>
            <w:r>
              <w:rPr>
                <w:rFonts w:ascii="Verdana" w:hAnsi="Verdana"/>
                <w:i/>
              </w:rPr>
              <w:t>mosquito</w:t>
            </w:r>
            <w:r>
              <w:rPr>
                <w:rFonts w:ascii="Verdana" w:hAnsi="Verdana"/>
              </w:rPr>
              <w:t xml:space="preserve"> that spreads malaria.</w:t>
            </w:r>
          </w:p>
        </w:tc>
        <w:tc>
          <w:tcPr>
            <w:tcW w:w="677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A) Anopheles gambiae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  <w:tc>
          <w:tcPr>
            <w:tcW w:w="531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Which groups are considered high risk for malaria? Choose all that apply</w:t>
            </w:r>
          </w:p>
        </w:tc>
        <w:tc>
          <w:tcPr>
            <w:tcW w:w="677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B) Pregnant women &amp; </w:t>
            </w:r>
            <w:r>
              <w:rPr>
                <w:rFonts w:ascii="Verdana" w:hAnsi="Verdana"/>
              </w:rPr>
              <w:br/>
              <w:t>C) children age 6 months to 5 years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</w:t>
            </w:r>
          </w:p>
        </w:tc>
        <w:tc>
          <w:tcPr>
            <w:tcW w:w="531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are 2 methods of testing for malaria parasites? (2 answers)</w:t>
            </w:r>
          </w:p>
        </w:tc>
        <w:tc>
          <w:tcPr>
            <w:tcW w:w="677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A) RDT &amp; </w:t>
            </w:r>
            <w:r>
              <w:rPr>
                <w:rFonts w:ascii="Verdana" w:hAnsi="Verdana"/>
              </w:rPr>
              <w:br/>
              <w:t>D) Blood smear with microscopy reading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</w:t>
            </w:r>
          </w:p>
        </w:tc>
        <w:tc>
          <w:tcPr>
            <w:tcW w:w="5310" w:type="dxa"/>
          </w:tcPr>
          <w:p w:rsidR="001C3F44" w:rsidRDefault="001C3F44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are some environmental factors affecting malaria transmission?</w:t>
            </w:r>
          </w:p>
          <w:p w:rsidR="00B84F0E" w:rsidRDefault="00B84F0E" w:rsidP="001C3F44">
            <w:pPr>
              <w:rPr>
                <w:rFonts w:ascii="Verdana" w:hAnsi="Verdana"/>
              </w:rPr>
            </w:pPr>
          </w:p>
        </w:tc>
        <w:tc>
          <w:tcPr>
            <w:tcW w:w="677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E) All of the above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:rsidR="001C3F44" w:rsidRPr="00B84F0E" w:rsidRDefault="001C3F44" w:rsidP="001C3F44">
            <w:pPr>
              <w:jc w:val="center"/>
              <w:rPr>
                <w:rFonts w:ascii="Verdana" w:hAnsi="Verdana"/>
                <w:b/>
              </w:rPr>
            </w:pPr>
            <w:r w:rsidRPr="00B84F0E">
              <w:rPr>
                <w:rFonts w:ascii="Verdana" w:hAnsi="Verdana"/>
                <w:b/>
              </w:rPr>
              <w:t>Name that Indicator</w:t>
            </w: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531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Malaria surveys collect biomarkers to determine prevalence of which 2 conditions?</w:t>
            </w:r>
          </w:p>
        </w:tc>
        <w:tc>
          <w:tcPr>
            <w:tcW w:w="677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C) Malaria parasites &amp; anemia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531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Which is the correct wording for the indicator that measures ITN coverage of children under 5 years old?</w:t>
            </w:r>
          </w:p>
        </w:tc>
        <w:tc>
          <w:tcPr>
            <w:tcW w:w="677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A) Proportion of children under 5 years old who slept under an ITN the previous night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  <w:tc>
          <w:tcPr>
            <w:tcW w:w="531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Which of the following is NOT a malaria prevention method?</w:t>
            </w:r>
          </w:p>
        </w:tc>
        <w:tc>
          <w:tcPr>
            <w:tcW w:w="677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ACT</w:t>
            </w:r>
          </w:p>
        </w:tc>
      </w:tr>
      <w:tr w:rsidR="001C3F44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1C3F44" w:rsidRDefault="001C3F44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</w:t>
            </w:r>
          </w:p>
        </w:tc>
        <w:tc>
          <w:tcPr>
            <w:tcW w:w="531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Which indicator measures “universal coverage” to ITNs?</w:t>
            </w:r>
          </w:p>
        </w:tc>
        <w:tc>
          <w:tcPr>
            <w:tcW w:w="6770" w:type="dxa"/>
          </w:tcPr>
          <w:p w:rsidR="001C3F44" w:rsidRDefault="0081159D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B) Proportion of households with at least one ITN for every 2 people</w:t>
            </w:r>
          </w:p>
        </w:tc>
      </w:tr>
      <w:tr w:rsidR="0081159D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81159D" w:rsidRDefault="0081159D" w:rsidP="001C3F4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81159D" w:rsidRDefault="0081159D" w:rsidP="001C3F4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</w:t>
            </w:r>
          </w:p>
        </w:tc>
        <w:tc>
          <w:tcPr>
            <w:tcW w:w="5310" w:type="dxa"/>
          </w:tcPr>
          <w:p w:rsidR="0081159D" w:rsidRDefault="0081159D" w:rsidP="00CB3335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Why do DHS </w:t>
            </w:r>
            <w:r w:rsidR="00364313">
              <w:rPr>
                <w:rFonts w:ascii="Verdana" w:hAnsi="Verdana"/>
              </w:rPr>
              <w:t xml:space="preserve">surveys </w:t>
            </w:r>
            <w:r>
              <w:rPr>
                <w:rFonts w:ascii="Verdana" w:hAnsi="Verdana"/>
              </w:rPr>
              <w:t>collect data on the number of children under 5 years old with a fever in the previous 2 weeks who had a finger/heel stick?</w:t>
            </w:r>
          </w:p>
          <w:p w:rsidR="00B84F0E" w:rsidRDefault="00B84F0E" w:rsidP="00CB3335">
            <w:pPr>
              <w:rPr>
                <w:rFonts w:ascii="Verdana" w:hAnsi="Verdana"/>
              </w:rPr>
            </w:pPr>
          </w:p>
          <w:p w:rsidR="00B84F0E" w:rsidRDefault="00B84F0E" w:rsidP="00CB3335">
            <w:pPr>
              <w:rPr>
                <w:rFonts w:ascii="Verdana" w:hAnsi="Verdana"/>
              </w:rPr>
            </w:pPr>
          </w:p>
        </w:tc>
        <w:tc>
          <w:tcPr>
            <w:tcW w:w="6770" w:type="dxa"/>
          </w:tcPr>
          <w:p w:rsidR="0081159D" w:rsidRDefault="0081159D" w:rsidP="00CB3335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This indicator is intended to determine how many children are tested to diagnose malaria with RDT. 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shd w:val="clear" w:color="auto" w:fill="D9D9D9" w:themeFill="background1" w:themeFillShade="D9"/>
          </w:tcPr>
          <w:p w:rsidR="00B84F0E" w:rsidRDefault="00B84F0E" w:rsidP="00CB3335">
            <w:pPr>
              <w:jc w:val="center"/>
              <w:rPr>
                <w:rFonts w:ascii="Verdana" w:hAnsi="Verdana"/>
                <w:b/>
              </w:rPr>
            </w:pPr>
          </w:p>
          <w:p w:rsidR="00B84F0E" w:rsidRDefault="00B84F0E" w:rsidP="00CB3335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Category</w:t>
            </w:r>
          </w:p>
          <w:p w:rsidR="00B84F0E" w:rsidRPr="001C3F44" w:rsidRDefault="00B84F0E" w:rsidP="00CB3335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B84F0E" w:rsidRDefault="00B84F0E" w:rsidP="00CB3335">
            <w:pPr>
              <w:jc w:val="center"/>
              <w:rPr>
                <w:rFonts w:ascii="Verdana" w:hAnsi="Verdana"/>
                <w:b/>
              </w:rPr>
            </w:pPr>
          </w:p>
          <w:p w:rsidR="00B84F0E" w:rsidRPr="001C3F44" w:rsidRDefault="00B84F0E" w:rsidP="00CB3335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Value</w:t>
            </w:r>
          </w:p>
        </w:tc>
        <w:tc>
          <w:tcPr>
            <w:tcW w:w="5310" w:type="dxa"/>
            <w:shd w:val="clear" w:color="auto" w:fill="D9D9D9" w:themeFill="background1" w:themeFillShade="D9"/>
          </w:tcPr>
          <w:p w:rsidR="00B84F0E" w:rsidRDefault="00B84F0E" w:rsidP="00CB3335">
            <w:pPr>
              <w:jc w:val="center"/>
              <w:rPr>
                <w:rFonts w:ascii="Verdana" w:hAnsi="Verdana"/>
                <w:b/>
              </w:rPr>
            </w:pPr>
          </w:p>
          <w:p w:rsidR="00B84F0E" w:rsidRPr="001C3F44" w:rsidRDefault="00B84F0E" w:rsidP="00CB3335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Question</w:t>
            </w:r>
          </w:p>
        </w:tc>
        <w:tc>
          <w:tcPr>
            <w:tcW w:w="6770" w:type="dxa"/>
            <w:shd w:val="clear" w:color="auto" w:fill="D9D9D9" w:themeFill="background1" w:themeFillShade="D9"/>
          </w:tcPr>
          <w:p w:rsidR="00B84F0E" w:rsidRDefault="00B84F0E" w:rsidP="00CB3335">
            <w:pPr>
              <w:jc w:val="center"/>
              <w:rPr>
                <w:rFonts w:ascii="Verdana" w:hAnsi="Verdana"/>
                <w:b/>
              </w:rPr>
            </w:pPr>
          </w:p>
          <w:p w:rsidR="00B84F0E" w:rsidRPr="001C3F44" w:rsidRDefault="00B84F0E" w:rsidP="00CB3335">
            <w:pPr>
              <w:jc w:val="center"/>
              <w:rPr>
                <w:rFonts w:ascii="Verdana" w:hAnsi="Verdana"/>
                <w:b/>
              </w:rPr>
            </w:pPr>
            <w:r w:rsidRPr="001C3F44">
              <w:rPr>
                <w:rFonts w:ascii="Verdana" w:hAnsi="Verdana"/>
                <w:b/>
              </w:rPr>
              <w:t>Answer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  <w:r w:rsidRPr="00B84F0E">
              <w:rPr>
                <w:rFonts w:ascii="Verdana" w:hAnsi="Verdana"/>
                <w:b/>
              </w:rPr>
              <w:t>“Net” Effect</w:t>
            </w: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Which is not an acronym used in association with malaria?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E) MaLF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During which season does data collection typically occur for the DHS and MIS?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B) DHS-dry season &amp; the MIS-rainy season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country’s DHS report was the first to include parasitemia testing?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C) Angola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 at least 2 cost-effective and proven prevention measures against malaria.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 of the 3: ITNs/LLINs, IRS, or IPTp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</w:t>
            </w:r>
          </w:p>
        </w:tc>
        <w:tc>
          <w:tcPr>
            <w:tcW w:w="5310" w:type="dxa"/>
          </w:tcPr>
          <w:p w:rsidR="00B84F0E" w:rsidRDefault="00B84F0E" w:rsidP="0036431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What are the </w:t>
            </w:r>
            <w:r w:rsidR="00364313">
              <w:rPr>
                <w:rFonts w:ascii="Verdana" w:hAnsi="Verdana"/>
              </w:rPr>
              <w:t>4</w:t>
            </w:r>
            <w:r>
              <w:rPr>
                <w:rFonts w:ascii="Verdana" w:hAnsi="Verdana"/>
              </w:rPr>
              <w:t xml:space="preserve"> survey types that are measurement tools for malaria?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D) DHS, MIS, MICS</w:t>
            </w:r>
            <w:r w:rsidR="00364313">
              <w:rPr>
                <w:rFonts w:ascii="Verdana" w:hAnsi="Verdana"/>
              </w:rPr>
              <w:t>, SPA</w:t>
            </w:r>
            <w:bookmarkStart w:id="0" w:name="_GoBack"/>
            <w:bookmarkEnd w:id="0"/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 w:val="restart"/>
            <w:shd w:val="clear" w:color="auto" w:fill="D9D9D9" w:themeFill="background1" w:themeFillShade="D9"/>
          </w:tcPr>
          <w:p w:rsidR="00B84F0E" w:rsidRPr="00B84F0E" w:rsidRDefault="00B84F0E" w:rsidP="001C3F44">
            <w:pPr>
              <w:jc w:val="center"/>
              <w:rPr>
                <w:rFonts w:ascii="Verdana" w:hAnsi="Verdana"/>
                <w:b/>
              </w:rPr>
            </w:pPr>
            <w:r w:rsidRPr="00B84F0E">
              <w:rPr>
                <w:rFonts w:ascii="Verdana" w:hAnsi="Verdana"/>
                <w:b/>
              </w:rPr>
              <w:t>Buzz Off</w:t>
            </w: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  <w:tc>
          <w:tcPr>
            <w:tcW w:w="5310" w:type="dxa"/>
          </w:tcPr>
          <w:p w:rsidR="00B84F0E" w:rsidRDefault="00B84F0E" w:rsidP="0009194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does the acronym IRS stand for?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Indoor Residual Spraying (IRS)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Default="00B84F0E" w:rsidP="006D26D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does the acronym “IPTp” stand for?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Intermittent Preventive Treatment during Pregnancy (IPTp)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Default="00B84F0E" w:rsidP="006D26D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</w:p>
        </w:tc>
        <w:tc>
          <w:tcPr>
            <w:tcW w:w="5310" w:type="dxa"/>
          </w:tcPr>
          <w:p w:rsidR="00B84F0E" w:rsidRDefault="00B84F0E" w:rsidP="00091946">
            <w:pPr>
              <w:tabs>
                <w:tab w:val="left" w:pos="1215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Define VECTOR.</w:t>
            </w:r>
          </w:p>
        </w:tc>
        <w:tc>
          <w:tcPr>
            <w:tcW w:w="677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B) An organism that carries &amp; transmits a disease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Default="00B84F0E" w:rsidP="006D26D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is the difference between an ITN and LLIN?</w:t>
            </w:r>
          </w:p>
        </w:tc>
        <w:tc>
          <w:tcPr>
            <w:tcW w:w="6770" w:type="dxa"/>
          </w:tcPr>
          <w:p w:rsidR="00B84F0E" w:rsidRPr="00091946" w:rsidRDefault="00B84F0E" w:rsidP="00091946">
            <w:pPr>
              <w:rPr>
                <w:rFonts w:ascii="Verdana" w:hAnsi="Verdana"/>
              </w:rPr>
            </w:pPr>
            <w:r w:rsidRPr="00091946">
              <w:rPr>
                <w:rFonts w:ascii="Verdana" w:hAnsi="Verdana"/>
              </w:rPr>
              <w:t>An ITN is a factory treated net that does not require any treatment, a pretreated net obtained with past 12 months, OR a net that has been soaked with insecticide within past 12 months.</w:t>
            </w:r>
          </w:p>
          <w:p w:rsidR="00B84F0E" w:rsidRDefault="00B84F0E" w:rsidP="00091946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 </w:t>
            </w:r>
            <w:r w:rsidRPr="00091946">
              <w:rPr>
                <w:rFonts w:ascii="Verdana" w:hAnsi="Verdana"/>
              </w:rPr>
              <w:t>LLIN is a factory treated net that does not require any treatment.  It is designed to maintain efficacy against malaria vectors for at least 3 years.</w:t>
            </w:r>
          </w:p>
        </w:tc>
      </w:tr>
      <w:tr w:rsidR="00B84F0E" w:rsidTr="00B84F0E">
        <w:trPr>
          <w:trHeight w:val="20"/>
          <w:tblHeader/>
        </w:trPr>
        <w:tc>
          <w:tcPr>
            <w:tcW w:w="1818" w:type="dxa"/>
            <w:vMerge/>
            <w:shd w:val="clear" w:color="auto" w:fill="D9D9D9" w:themeFill="background1" w:themeFillShade="D9"/>
          </w:tcPr>
          <w:p w:rsidR="00B84F0E" w:rsidRDefault="00B84F0E" w:rsidP="006D26D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990" w:type="dxa"/>
          </w:tcPr>
          <w:p w:rsidR="00B84F0E" w:rsidRDefault="00B84F0E" w:rsidP="00CB333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</w:t>
            </w:r>
          </w:p>
        </w:tc>
        <w:tc>
          <w:tcPr>
            <w:tcW w:w="5310" w:type="dxa"/>
          </w:tcPr>
          <w:p w:rsidR="00B84F0E" w:rsidRDefault="00B84F0E" w:rsidP="001C3F44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What is the difference between endemic and epidemic?</w:t>
            </w:r>
          </w:p>
        </w:tc>
        <w:tc>
          <w:tcPr>
            <w:tcW w:w="6770" w:type="dxa"/>
          </w:tcPr>
          <w:p w:rsidR="00B84F0E" w:rsidRDefault="00B84F0E" w:rsidP="00B84F0E">
            <w:pPr>
              <w:rPr>
                <w:rFonts w:ascii="Verdana" w:hAnsi="Verdana"/>
              </w:rPr>
            </w:pPr>
            <w:r w:rsidRPr="00091946">
              <w:rPr>
                <w:rFonts w:ascii="Verdana" w:hAnsi="Verdana"/>
              </w:rPr>
              <w:t xml:space="preserve">An </w:t>
            </w:r>
            <w:r w:rsidRPr="00091946">
              <w:rPr>
                <w:rFonts w:ascii="Verdana" w:hAnsi="Verdana"/>
                <w:i/>
                <w:iCs/>
              </w:rPr>
              <w:t xml:space="preserve">endemic disease </w:t>
            </w:r>
            <w:r w:rsidRPr="00091946">
              <w:rPr>
                <w:rFonts w:ascii="Verdana" w:hAnsi="Verdana"/>
              </w:rPr>
              <w:t xml:space="preserve">is always present in a population, leading to a high prevalence of the disease.  An </w:t>
            </w:r>
            <w:r w:rsidRPr="00091946">
              <w:rPr>
                <w:rFonts w:ascii="Verdana" w:hAnsi="Verdana"/>
                <w:i/>
                <w:iCs/>
              </w:rPr>
              <w:t>epidemic</w:t>
            </w:r>
            <w:r w:rsidRPr="00091946">
              <w:rPr>
                <w:rFonts w:ascii="Verdana" w:hAnsi="Verdana"/>
              </w:rPr>
              <w:t xml:space="preserve"> is the occurrence of more cases of disease than would normally be expected in a specific place or group of people in a given period of time.  </w:t>
            </w:r>
          </w:p>
        </w:tc>
      </w:tr>
    </w:tbl>
    <w:p w:rsidR="001C3F44" w:rsidRDefault="001C3F44" w:rsidP="006D26D1">
      <w:pPr>
        <w:jc w:val="both"/>
        <w:rPr>
          <w:rFonts w:ascii="Verdana" w:hAnsi="Verdana"/>
        </w:rPr>
      </w:pPr>
    </w:p>
    <w:sectPr w:rsidR="001C3F44" w:rsidSect="00091946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84" w:rsidRDefault="00A27584">
      <w:r>
        <w:separator/>
      </w:r>
    </w:p>
  </w:endnote>
  <w:endnote w:type="continuationSeparator" w:id="0">
    <w:p w:rsidR="00A27584" w:rsidRDefault="00A2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583" w:rsidRDefault="00862583" w:rsidP="008625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2583" w:rsidRDefault="008625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583" w:rsidRPr="008C68B7" w:rsidRDefault="00862583" w:rsidP="008625DE">
    <w:pPr>
      <w:pStyle w:val="Footer"/>
      <w:framePr w:wrap="around" w:vAnchor="text" w:hAnchor="margin" w:xAlign="center" w:y="1"/>
      <w:rPr>
        <w:rStyle w:val="PageNumber"/>
        <w:rFonts w:ascii="Verdana" w:hAnsi="Verdana"/>
        <w:sz w:val="20"/>
      </w:rPr>
    </w:pPr>
    <w:r>
      <w:rPr>
        <w:rStyle w:val="PageNumber"/>
        <w:rFonts w:ascii="Verdana" w:hAnsi="Verdana"/>
        <w:sz w:val="20"/>
      </w:rPr>
      <w:t xml:space="preserve">Activity </w:t>
    </w:r>
    <w:r w:rsidR="00DF3F09">
      <w:rPr>
        <w:rStyle w:val="PageNumber"/>
        <w:rFonts w:ascii="Verdana" w:hAnsi="Verdana"/>
        <w:sz w:val="20"/>
      </w:rPr>
      <w:t>7.1</w:t>
    </w:r>
    <w:r>
      <w:rPr>
        <w:rStyle w:val="PageNumber"/>
        <w:rFonts w:ascii="Verdana" w:hAnsi="Verdana"/>
        <w:sz w:val="20"/>
      </w:rPr>
      <w:t xml:space="preserve"> </w:t>
    </w:r>
    <w:r w:rsidR="00B84F0E">
      <w:rPr>
        <w:rStyle w:val="PageNumber"/>
        <w:rFonts w:ascii="Verdana" w:hAnsi="Verdana"/>
        <w:sz w:val="20"/>
      </w:rPr>
      <w:t>Question and Answer Key</w:t>
    </w:r>
    <w:r>
      <w:rPr>
        <w:rStyle w:val="PageNumber"/>
        <w:rFonts w:ascii="Verdana" w:hAnsi="Verdana"/>
        <w:sz w:val="20"/>
      </w:rPr>
      <w:t xml:space="preserve"> Page </w:t>
    </w:r>
    <w:r w:rsidRPr="008C68B7">
      <w:rPr>
        <w:rStyle w:val="PageNumber"/>
        <w:rFonts w:ascii="Verdana" w:hAnsi="Verdana"/>
        <w:sz w:val="20"/>
      </w:rPr>
      <w:fldChar w:fldCharType="begin"/>
    </w:r>
    <w:r w:rsidRPr="008C68B7">
      <w:rPr>
        <w:rStyle w:val="PageNumber"/>
        <w:rFonts w:ascii="Verdana" w:hAnsi="Verdana"/>
        <w:sz w:val="20"/>
      </w:rPr>
      <w:instrText xml:space="preserve">PAGE  </w:instrText>
    </w:r>
    <w:r w:rsidRPr="008C68B7">
      <w:rPr>
        <w:rStyle w:val="PageNumber"/>
        <w:rFonts w:ascii="Verdana" w:hAnsi="Verdana"/>
        <w:sz w:val="20"/>
      </w:rPr>
      <w:fldChar w:fldCharType="separate"/>
    </w:r>
    <w:r w:rsidR="00364313">
      <w:rPr>
        <w:rStyle w:val="PageNumber"/>
        <w:rFonts w:ascii="Verdana" w:hAnsi="Verdana"/>
        <w:noProof/>
        <w:sz w:val="20"/>
      </w:rPr>
      <w:t>1</w:t>
    </w:r>
    <w:r w:rsidRPr="008C68B7">
      <w:rPr>
        <w:rStyle w:val="PageNumber"/>
        <w:rFonts w:ascii="Verdana" w:hAnsi="Verdana"/>
        <w:sz w:val="20"/>
      </w:rPr>
      <w:fldChar w:fldCharType="end"/>
    </w:r>
  </w:p>
  <w:p w:rsidR="00862583" w:rsidRDefault="008625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335" w:rsidRDefault="00CB33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84" w:rsidRDefault="00A27584">
      <w:r>
        <w:separator/>
      </w:r>
    </w:p>
  </w:footnote>
  <w:footnote w:type="continuationSeparator" w:id="0">
    <w:p w:rsidR="00A27584" w:rsidRDefault="00A27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335" w:rsidRDefault="00CB33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583" w:rsidRDefault="00862583">
    <w:pPr>
      <w:pStyle w:val="Header"/>
      <w:pBdr>
        <w:bottom w:val="thickThinSmallGap" w:sz="24" w:space="1" w:color="622423"/>
      </w:pBdr>
      <w:jc w:val="center"/>
      <w:rPr>
        <w:rFonts w:ascii="Cambria" w:hAnsi="Cambria" w:cs="Times New Roman"/>
        <w:sz w:val="32"/>
        <w:szCs w:val="32"/>
      </w:rPr>
    </w:pPr>
    <w:r>
      <w:rPr>
        <w:rFonts w:ascii="Verdana" w:hAnsi="Verdana" w:cs="Times New Roman"/>
        <w:b/>
        <w:sz w:val="32"/>
        <w:szCs w:val="32"/>
      </w:rPr>
      <w:t>Activity</w:t>
    </w:r>
    <w:r w:rsidRPr="005845D1">
      <w:rPr>
        <w:rFonts w:ascii="Verdana" w:hAnsi="Verdana" w:cs="Times New Roman"/>
        <w:b/>
        <w:sz w:val="32"/>
        <w:szCs w:val="32"/>
      </w:rPr>
      <w:t xml:space="preserve"> </w:t>
    </w:r>
    <w:r w:rsidR="00DF3F09">
      <w:rPr>
        <w:rFonts w:ascii="Verdana" w:hAnsi="Verdana" w:cs="Times New Roman"/>
        <w:b/>
        <w:sz w:val="32"/>
        <w:szCs w:val="32"/>
      </w:rPr>
      <w:t>7</w:t>
    </w:r>
    <w:r w:rsidRPr="005845D1">
      <w:rPr>
        <w:rFonts w:ascii="Verdana" w:hAnsi="Verdana" w:cs="Times New Roman"/>
        <w:b/>
        <w:sz w:val="32"/>
        <w:szCs w:val="32"/>
      </w:rPr>
      <w:t>.</w:t>
    </w:r>
    <w:r w:rsidR="00DF3F09">
      <w:rPr>
        <w:rFonts w:ascii="Verdana" w:hAnsi="Verdana" w:cs="Times New Roman"/>
        <w:b/>
        <w:sz w:val="32"/>
        <w:szCs w:val="32"/>
      </w:rPr>
      <w:t>1</w:t>
    </w:r>
  </w:p>
  <w:p w:rsidR="00862583" w:rsidRDefault="008625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335" w:rsidRDefault="00CB33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numPicBullet w:numPicBulletId="2">
    <w:pict>
      <v:shape id="_x0000_i1034" type="#_x0000_t75" style="width:3in;height:3in" o:bullet="t"/>
    </w:pict>
  </w:numPicBullet>
  <w:numPicBullet w:numPicBulletId="3">
    <w:pict>
      <v:shape id="_x0000_i1035" type="#_x0000_t75" style="width:3in;height:3in" o:bullet="t"/>
    </w:pict>
  </w:numPicBullet>
  <w:numPicBullet w:numPicBulletId="4">
    <w:pict>
      <v:shape id="_x0000_i1036" type="#_x0000_t75" style="width:3in;height:3in" o:bullet="t"/>
    </w:pict>
  </w:numPicBullet>
  <w:numPicBullet w:numPicBulletId="5">
    <w:pict>
      <v:shape id="_x0000_i1037" type="#_x0000_t75" style="width:3in;height:3in" o:bullet="t"/>
    </w:pict>
  </w:numPicBullet>
  <w:abstractNum w:abstractNumId="0">
    <w:nsid w:val="04A55095"/>
    <w:multiLevelType w:val="hybridMultilevel"/>
    <w:tmpl w:val="5CF22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1335B"/>
    <w:multiLevelType w:val="hybridMultilevel"/>
    <w:tmpl w:val="D0B2B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E631C"/>
    <w:multiLevelType w:val="hybridMultilevel"/>
    <w:tmpl w:val="DE924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C01EA"/>
    <w:multiLevelType w:val="hybridMultilevel"/>
    <w:tmpl w:val="32C65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3320A"/>
    <w:multiLevelType w:val="hybridMultilevel"/>
    <w:tmpl w:val="5D947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7372C"/>
    <w:multiLevelType w:val="hybridMultilevel"/>
    <w:tmpl w:val="07A46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E49D8"/>
    <w:multiLevelType w:val="multilevel"/>
    <w:tmpl w:val="32EE48AA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2912C58"/>
    <w:multiLevelType w:val="hybridMultilevel"/>
    <w:tmpl w:val="791C8408"/>
    <w:lvl w:ilvl="0" w:tplc="6D304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34526"/>
    <w:multiLevelType w:val="hybridMultilevel"/>
    <w:tmpl w:val="ED9C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34A02"/>
    <w:multiLevelType w:val="hybridMultilevel"/>
    <w:tmpl w:val="F5DE0262"/>
    <w:lvl w:ilvl="0" w:tplc="D02A7A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74EEC"/>
    <w:multiLevelType w:val="multilevel"/>
    <w:tmpl w:val="FCCCE9DA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3757F9"/>
    <w:multiLevelType w:val="multilevel"/>
    <w:tmpl w:val="4800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952017"/>
    <w:multiLevelType w:val="multilevel"/>
    <w:tmpl w:val="81C00980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9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DE"/>
    <w:rsid w:val="00001F3C"/>
    <w:rsid w:val="00002B96"/>
    <w:rsid w:val="000063AE"/>
    <w:rsid w:val="00025E6D"/>
    <w:rsid w:val="00027284"/>
    <w:rsid w:val="000274C9"/>
    <w:rsid w:val="000639C4"/>
    <w:rsid w:val="00075DE5"/>
    <w:rsid w:val="0009070E"/>
    <w:rsid w:val="00091946"/>
    <w:rsid w:val="000C06C4"/>
    <w:rsid w:val="000D7051"/>
    <w:rsid w:val="000E16C9"/>
    <w:rsid w:val="00101714"/>
    <w:rsid w:val="00102108"/>
    <w:rsid w:val="00106098"/>
    <w:rsid w:val="00110BD8"/>
    <w:rsid w:val="001128DC"/>
    <w:rsid w:val="00112B51"/>
    <w:rsid w:val="00196099"/>
    <w:rsid w:val="001A1706"/>
    <w:rsid w:val="001B01EC"/>
    <w:rsid w:val="001B2236"/>
    <w:rsid w:val="001B5335"/>
    <w:rsid w:val="001C3F44"/>
    <w:rsid w:val="001D3C3B"/>
    <w:rsid w:val="001F006F"/>
    <w:rsid w:val="001F44D6"/>
    <w:rsid w:val="001F4AC0"/>
    <w:rsid w:val="0020597B"/>
    <w:rsid w:val="0022404B"/>
    <w:rsid w:val="002262FE"/>
    <w:rsid w:val="002442B7"/>
    <w:rsid w:val="002539B3"/>
    <w:rsid w:val="0028081D"/>
    <w:rsid w:val="002B4AEC"/>
    <w:rsid w:val="002C5BED"/>
    <w:rsid w:val="002D0353"/>
    <w:rsid w:val="002D7B5B"/>
    <w:rsid w:val="002F0000"/>
    <w:rsid w:val="00313F6B"/>
    <w:rsid w:val="00316699"/>
    <w:rsid w:val="003277EF"/>
    <w:rsid w:val="00332205"/>
    <w:rsid w:val="00341065"/>
    <w:rsid w:val="0035033D"/>
    <w:rsid w:val="0035237A"/>
    <w:rsid w:val="003527F4"/>
    <w:rsid w:val="00364313"/>
    <w:rsid w:val="00380209"/>
    <w:rsid w:val="00392A67"/>
    <w:rsid w:val="00393598"/>
    <w:rsid w:val="0039384C"/>
    <w:rsid w:val="003B0B59"/>
    <w:rsid w:val="003B7594"/>
    <w:rsid w:val="003C3296"/>
    <w:rsid w:val="003F156F"/>
    <w:rsid w:val="004343AD"/>
    <w:rsid w:val="00436467"/>
    <w:rsid w:val="00457AEB"/>
    <w:rsid w:val="00481043"/>
    <w:rsid w:val="004953E1"/>
    <w:rsid w:val="004C1DF9"/>
    <w:rsid w:val="004C2422"/>
    <w:rsid w:val="004C695F"/>
    <w:rsid w:val="004D13D6"/>
    <w:rsid w:val="004D221E"/>
    <w:rsid w:val="005032E8"/>
    <w:rsid w:val="0055611E"/>
    <w:rsid w:val="00573EA8"/>
    <w:rsid w:val="0058371B"/>
    <w:rsid w:val="005845D1"/>
    <w:rsid w:val="005A486F"/>
    <w:rsid w:val="005C1F68"/>
    <w:rsid w:val="005D1D94"/>
    <w:rsid w:val="00606EC4"/>
    <w:rsid w:val="006640A6"/>
    <w:rsid w:val="00685C26"/>
    <w:rsid w:val="00695F3B"/>
    <w:rsid w:val="006D1973"/>
    <w:rsid w:val="006D26D1"/>
    <w:rsid w:val="006E06A4"/>
    <w:rsid w:val="006E2145"/>
    <w:rsid w:val="00700F51"/>
    <w:rsid w:val="00707189"/>
    <w:rsid w:val="00761C0E"/>
    <w:rsid w:val="00765903"/>
    <w:rsid w:val="007C7128"/>
    <w:rsid w:val="007F0083"/>
    <w:rsid w:val="007F362A"/>
    <w:rsid w:val="0081159D"/>
    <w:rsid w:val="008127F0"/>
    <w:rsid w:val="00834BB1"/>
    <w:rsid w:val="00862583"/>
    <w:rsid w:val="008625DE"/>
    <w:rsid w:val="00881CCD"/>
    <w:rsid w:val="008C68B7"/>
    <w:rsid w:val="008D37A3"/>
    <w:rsid w:val="008E4E2B"/>
    <w:rsid w:val="00901FF4"/>
    <w:rsid w:val="00906A10"/>
    <w:rsid w:val="00930E67"/>
    <w:rsid w:val="00940BDC"/>
    <w:rsid w:val="00973039"/>
    <w:rsid w:val="009A079E"/>
    <w:rsid w:val="009B0D4E"/>
    <w:rsid w:val="009B611D"/>
    <w:rsid w:val="009B7E29"/>
    <w:rsid w:val="009E3382"/>
    <w:rsid w:val="009E4015"/>
    <w:rsid w:val="009E5667"/>
    <w:rsid w:val="00A046EE"/>
    <w:rsid w:val="00A054E9"/>
    <w:rsid w:val="00A105CD"/>
    <w:rsid w:val="00A27584"/>
    <w:rsid w:val="00A80765"/>
    <w:rsid w:val="00A80B93"/>
    <w:rsid w:val="00A9796D"/>
    <w:rsid w:val="00AD405D"/>
    <w:rsid w:val="00AE31FB"/>
    <w:rsid w:val="00AF6740"/>
    <w:rsid w:val="00B144EE"/>
    <w:rsid w:val="00B14BD4"/>
    <w:rsid w:val="00B15C71"/>
    <w:rsid w:val="00B23B73"/>
    <w:rsid w:val="00B23BCB"/>
    <w:rsid w:val="00B47D4E"/>
    <w:rsid w:val="00B84F0E"/>
    <w:rsid w:val="00B862E5"/>
    <w:rsid w:val="00BA2E95"/>
    <w:rsid w:val="00BF2A20"/>
    <w:rsid w:val="00BF374C"/>
    <w:rsid w:val="00BF3ACB"/>
    <w:rsid w:val="00C002C7"/>
    <w:rsid w:val="00C03C24"/>
    <w:rsid w:val="00C10128"/>
    <w:rsid w:val="00C2710A"/>
    <w:rsid w:val="00C4781F"/>
    <w:rsid w:val="00C47BC6"/>
    <w:rsid w:val="00C737BC"/>
    <w:rsid w:val="00CB3335"/>
    <w:rsid w:val="00CC0694"/>
    <w:rsid w:val="00CC5D6A"/>
    <w:rsid w:val="00CD3E9B"/>
    <w:rsid w:val="00CD6289"/>
    <w:rsid w:val="00D41B6E"/>
    <w:rsid w:val="00D42D0C"/>
    <w:rsid w:val="00D8144F"/>
    <w:rsid w:val="00D835D7"/>
    <w:rsid w:val="00D9079B"/>
    <w:rsid w:val="00DA6E94"/>
    <w:rsid w:val="00DB0E26"/>
    <w:rsid w:val="00DF3F09"/>
    <w:rsid w:val="00DF5950"/>
    <w:rsid w:val="00DF6B9C"/>
    <w:rsid w:val="00E02453"/>
    <w:rsid w:val="00E34276"/>
    <w:rsid w:val="00E47C19"/>
    <w:rsid w:val="00E65CCA"/>
    <w:rsid w:val="00E80C48"/>
    <w:rsid w:val="00E918E1"/>
    <w:rsid w:val="00EA6EE6"/>
    <w:rsid w:val="00EA7049"/>
    <w:rsid w:val="00EB08CD"/>
    <w:rsid w:val="00EC09B4"/>
    <w:rsid w:val="00ED0546"/>
    <w:rsid w:val="00EE1EA1"/>
    <w:rsid w:val="00F106DD"/>
    <w:rsid w:val="00F10818"/>
    <w:rsid w:val="00F56464"/>
    <w:rsid w:val="00F76E2D"/>
    <w:rsid w:val="00F84A66"/>
    <w:rsid w:val="00F8783B"/>
    <w:rsid w:val="00F96346"/>
    <w:rsid w:val="00FA0836"/>
    <w:rsid w:val="00FD5A73"/>
    <w:rsid w:val="00FE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91B5D4E-B723-4036-8756-A553567B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5DE"/>
    <w:rPr>
      <w:rFonts w:ascii="Arial" w:hAnsi="Arial" w:cs="Arial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1FF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4C1DF9"/>
    <w:pPr>
      <w:spacing w:line="255" w:lineRule="atLeast"/>
      <w:outlineLvl w:val="3"/>
    </w:pPr>
    <w:rPr>
      <w:b/>
      <w:bCs/>
      <w:color w:val="392D1C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625DE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paragraph" w:styleId="Footer">
    <w:name w:val="footer"/>
    <w:basedOn w:val="Normal"/>
    <w:rsid w:val="008625D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625DE"/>
  </w:style>
  <w:style w:type="character" w:styleId="Strong">
    <w:name w:val="Strong"/>
    <w:uiPriority w:val="22"/>
    <w:qFormat/>
    <w:rsid w:val="00027284"/>
    <w:rPr>
      <w:b/>
      <w:bCs/>
    </w:rPr>
  </w:style>
  <w:style w:type="character" w:styleId="Emphasis">
    <w:name w:val="Emphasis"/>
    <w:uiPriority w:val="20"/>
    <w:qFormat/>
    <w:rsid w:val="00027284"/>
    <w:rPr>
      <w:i/>
      <w:iCs/>
    </w:rPr>
  </w:style>
  <w:style w:type="character" w:styleId="Hyperlink">
    <w:name w:val="Hyperlink"/>
    <w:uiPriority w:val="99"/>
    <w:unhideWhenUsed/>
    <w:rsid w:val="00102108"/>
    <w:rPr>
      <w:color w:val="003399"/>
      <w:u w:val="single"/>
    </w:rPr>
  </w:style>
  <w:style w:type="paragraph" w:styleId="Header">
    <w:name w:val="header"/>
    <w:basedOn w:val="Normal"/>
    <w:link w:val="HeaderChar"/>
    <w:uiPriority w:val="99"/>
    <w:rsid w:val="008C68B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C68B7"/>
    <w:rPr>
      <w:rFonts w:ascii="Arial" w:hAnsi="Arial" w:cs="Arial"/>
      <w:sz w:val="24"/>
    </w:rPr>
  </w:style>
  <w:style w:type="character" w:styleId="CommentReference">
    <w:name w:val="annotation reference"/>
    <w:rsid w:val="003935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598"/>
    <w:rPr>
      <w:sz w:val="20"/>
    </w:rPr>
  </w:style>
  <w:style w:type="character" w:customStyle="1" w:styleId="CommentTextChar">
    <w:name w:val="Comment Text Char"/>
    <w:link w:val="CommentText"/>
    <w:rsid w:val="00393598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393598"/>
    <w:rPr>
      <w:b/>
      <w:bCs/>
    </w:rPr>
  </w:style>
  <w:style w:type="character" w:customStyle="1" w:styleId="CommentSubjectChar">
    <w:name w:val="Comment Subject Char"/>
    <w:link w:val="CommentSubject"/>
    <w:rsid w:val="00393598"/>
    <w:rPr>
      <w:rFonts w:ascii="Arial" w:hAnsi="Arial" w:cs="Arial"/>
      <w:b/>
      <w:bCs/>
    </w:rPr>
  </w:style>
  <w:style w:type="paragraph" w:styleId="BalloonText">
    <w:name w:val="Balloon Text"/>
    <w:basedOn w:val="Normal"/>
    <w:link w:val="BalloonTextChar"/>
    <w:rsid w:val="00393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3598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4C1DF9"/>
    <w:rPr>
      <w:rFonts w:ascii="Arial" w:hAnsi="Arial" w:cs="Arial"/>
      <w:b/>
      <w:bCs/>
      <w:color w:val="392D1C"/>
      <w:sz w:val="18"/>
      <w:szCs w:val="18"/>
    </w:rPr>
  </w:style>
  <w:style w:type="paragraph" w:customStyle="1" w:styleId="marginbottom151">
    <w:name w:val="marginbottom151"/>
    <w:basedOn w:val="Normal"/>
    <w:rsid w:val="004C2422"/>
    <w:pPr>
      <w:spacing w:before="100" w:beforeAutospacing="1" w:after="225" w:line="384" w:lineRule="atLeast"/>
    </w:pPr>
    <w:rPr>
      <w:rFonts w:ascii="Times New Roman" w:hAnsi="Times New Roman" w:cs="Times New Roman"/>
      <w:color w:val="000000"/>
      <w:szCs w:val="24"/>
    </w:rPr>
  </w:style>
  <w:style w:type="character" w:customStyle="1" w:styleId="Heading3Char">
    <w:name w:val="Heading 3 Char"/>
    <w:link w:val="Heading3"/>
    <w:semiHidden/>
    <w:rsid w:val="00901FF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linkinfo">
    <w:name w:val="link_info"/>
    <w:rsid w:val="00901FF4"/>
  </w:style>
  <w:style w:type="character" w:customStyle="1" w:styleId="apple-converted-space">
    <w:name w:val="apple-converted-space"/>
    <w:rsid w:val="00C737BC"/>
  </w:style>
  <w:style w:type="paragraph" w:styleId="ListParagraph">
    <w:name w:val="List Paragraph"/>
    <w:basedOn w:val="Normal"/>
    <w:uiPriority w:val="34"/>
    <w:qFormat/>
    <w:rsid w:val="00DF595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rsid w:val="001C3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0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0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EAE3D2"/>
                            <w:bottom w:val="single" w:sz="24" w:space="0" w:color="EAE3D2"/>
                            <w:right w:val="single" w:sz="24" w:space="0" w:color="EAE3D2"/>
                          </w:divBdr>
                          <w:divsChild>
                            <w:div w:id="174236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71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144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53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795487">
      <w:bodyDiv w:val="1"/>
      <w:marLeft w:val="80"/>
      <w:marRight w:val="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3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9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6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9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409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71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260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5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650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9935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854116">
      <w:bodyDiv w:val="1"/>
      <w:marLeft w:val="80"/>
      <w:marRight w:val="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8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8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598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7551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3965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80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8981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2599418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0998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66814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319D-4EC4-4C5B-88A6-A85637E88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 2.3</vt:lpstr>
    </vt:vector>
  </TitlesOfParts>
  <Company>Macro International Inc.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2.3</dc:title>
  <dc:creator>Sally Zweimueller</dc:creator>
  <cp:lastModifiedBy>Zweimueller, Sally</cp:lastModifiedBy>
  <cp:revision>2</cp:revision>
  <cp:lastPrinted>2009-01-27T15:12:00Z</cp:lastPrinted>
  <dcterms:created xsi:type="dcterms:W3CDTF">2015-09-15T21:16:00Z</dcterms:created>
  <dcterms:modified xsi:type="dcterms:W3CDTF">2015-09-15T21:16:00Z</dcterms:modified>
</cp:coreProperties>
</file>